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74" w:rsidRPr="004C35F6" w:rsidRDefault="001D5574" w:rsidP="001D55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5F6">
        <w:rPr>
          <w:rFonts w:ascii="Times New Roman" w:hAnsi="Times New Roman" w:cs="Times New Roman"/>
          <w:b/>
          <w:sz w:val="26"/>
          <w:szCs w:val="26"/>
        </w:rPr>
        <w:t xml:space="preserve">Запрос </w:t>
      </w:r>
      <w:proofErr w:type="gramStart"/>
      <w:r w:rsidRPr="004C35F6">
        <w:rPr>
          <w:rFonts w:ascii="Times New Roman" w:hAnsi="Times New Roman" w:cs="Times New Roman"/>
          <w:b/>
          <w:sz w:val="26"/>
          <w:szCs w:val="26"/>
        </w:rPr>
        <w:t xml:space="preserve">о разъяснении положений документации об </w:t>
      </w:r>
      <w:r w:rsidR="00C1593F" w:rsidRPr="004C35F6">
        <w:rPr>
          <w:rFonts w:ascii="Times New Roman" w:hAnsi="Times New Roman" w:cs="Times New Roman"/>
          <w:b/>
          <w:sz w:val="26"/>
          <w:szCs w:val="26"/>
        </w:rPr>
        <w:t xml:space="preserve">аукционе </w:t>
      </w:r>
      <w:r w:rsidR="00C1593F" w:rsidRPr="004C35F6">
        <w:rPr>
          <w:rFonts w:ascii="Times New Roman" w:hAnsi="Times New Roman" w:cs="Times New Roman"/>
          <w:b/>
          <w:sz w:val="26"/>
          <w:szCs w:val="26"/>
        </w:rPr>
        <w:br/>
        <w:t>в электронной форме на право заключения договора о комплексном развитии</w:t>
      </w:r>
      <w:proofErr w:type="gramEnd"/>
      <w:r w:rsidR="00C1593F" w:rsidRPr="004C35F6">
        <w:rPr>
          <w:rFonts w:ascii="Times New Roman" w:hAnsi="Times New Roman" w:cs="Times New Roman"/>
          <w:b/>
          <w:sz w:val="26"/>
          <w:szCs w:val="26"/>
        </w:rPr>
        <w:t xml:space="preserve"> территории жилой застройки городского округа "Город Архангельск"</w:t>
      </w:r>
      <w:r w:rsidRPr="004C35F6">
        <w:rPr>
          <w:rFonts w:ascii="Times New Roman" w:hAnsi="Times New Roman" w:cs="Times New Roman"/>
          <w:b/>
          <w:sz w:val="26"/>
          <w:szCs w:val="26"/>
        </w:rPr>
        <w:t xml:space="preserve">, назначенного на </w:t>
      </w:r>
      <w:r w:rsidR="00C1593F" w:rsidRPr="004C35F6">
        <w:rPr>
          <w:rFonts w:ascii="Times New Roman" w:hAnsi="Times New Roman" w:cs="Times New Roman"/>
          <w:b/>
          <w:sz w:val="26"/>
          <w:szCs w:val="26"/>
        </w:rPr>
        <w:t>6 декабря</w:t>
      </w:r>
      <w:r w:rsidRPr="004C35F6">
        <w:rPr>
          <w:rFonts w:ascii="Times New Roman" w:hAnsi="Times New Roman" w:cs="Times New Roman"/>
          <w:b/>
          <w:sz w:val="26"/>
          <w:szCs w:val="26"/>
        </w:rPr>
        <w:t xml:space="preserve"> 2024 года в 10 часов 00 минут</w:t>
      </w:r>
    </w:p>
    <w:p w:rsidR="001D5574" w:rsidRPr="004C35F6" w:rsidRDefault="001D5574" w:rsidP="0058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5574" w:rsidRPr="004C35F6" w:rsidRDefault="00004B94" w:rsidP="0000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35F6">
        <w:rPr>
          <w:rFonts w:ascii="Times New Roman" w:hAnsi="Times New Roman" w:cs="Times New Roman"/>
          <w:sz w:val="26"/>
          <w:szCs w:val="26"/>
        </w:rPr>
        <w:t>В аукционной документации, а именно, в разделе II Приложения №</w:t>
      </w:r>
      <w:r w:rsidRPr="004C35F6">
        <w:rPr>
          <w:rFonts w:ascii="Times New Roman" w:hAnsi="Times New Roman" w:cs="Times New Roman"/>
          <w:sz w:val="26"/>
          <w:szCs w:val="26"/>
        </w:rPr>
        <w:t xml:space="preserve"> </w:t>
      </w:r>
      <w:r w:rsidRPr="004C35F6">
        <w:rPr>
          <w:rFonts w:ascii="Times New Roman" w:hAnsi="Times New Roman" w:cs="Times New Roman"/>
          <w:sz w:val="26"/>
          <w:szCs w:val="26"/>
        </w:rPr>
        <w:t xml:space="preserve">4 </w:t>
      </w:r>
      <w:r w:rsidRPr="004C35F6">
        <w:rPr>
          <w:rFonts w:ascii="Times New Roman" w:hAnsi="Times New Roman" w:cs="Times New Roman"/>
          <w:sz w:val="26"/>
          <w:szCs w:val="26"/>
        </w:rPr>
        <w:br/>
      </w:r>
      <w:r w:rsidRPr="004C35F6">
        <w:rPr>
          <w:rFonts w:ascii="Times New Roman" w:hAnsi="Times New Roman" w:cs="Times New Roman"/>
          <w:sz w:val="26"/>
          <w:szCs w:val="26"/>
        </w:rPr>
        <w:t>к постано</w:t>
      </w:r>
      <w:r w:rsidRPr="004C35F6">
        <w:rPr>
          <w:rFonts w:ascii="Times New Roman" w:hAnsi="Times New Roman" w:cs="Times New Roman"/>
          <w:sz w:val="26"/>
          <w:szCs w:val="26"/>
        </w:rPr>
        <w:t xml:space="preserve">влению Главы городского округа "Город Архангельск" </w:t>
      </w:r>
      <w:r w:rsidRPr="004C35F6">
        <w:rPr>
          <w:rFonts w:ascii="Times New Roman" w:hAnsi="Times New Roman" w:cs="Times New Roman"/>
          <w:sz w:val="26"/>
          <w:szCs w:val="26"/>
        </w:rPr>
        <w:br/>
        <w:t>от 28.06.2024</w:t>
      </w:r>
      <w:r w:rsidRPr="004C35F6">
        <w:rPr>
          <w:rFonts w:ascii="Times New Roman" w:hAnsi="Times New Roman" w:cs="Times New Roman"/>
          <w:sz w:val="26"/>
          <w:szCs w:val="26"/>
        </w:rPr>
        <w:t xml:space="preserve"> №</w:t>
      </w:r>
      <w:r w:rsidRPr="004C35F6">
        <w:rPr>
          <w:rFonts w:ascii="Times New Roman" w:hAnsi="Times New Roman" w:cs="Times New Roman"/>
          <w:sz w:val="26"/>
          <w:szCs w:val="26"/>
        </w:rPr>
        <w:t xml:space="preserve"> </w:t>
      </w:r>
      <w:r w:rsidRPr="004C35F6">
        <w:rPr>
          <w:rFonts w:ascii="Times New Roman" w:hAnsi="Times New Roman" w:cs="Times New Roman"/>
          <w:sz w:val="26"/>
          <w:szCs w:val="26"/>
        </w:rPr>
        <w:t xml:space="preserve">1077 указан общий объем строительства не более </w:t>
      </w:r>
      <w:r w:rsidRPr="004C35F6">
        <w:rPr>
          <w:rFonts w:ascii="Times New Roman" w:hAnsi="Times New Roman" w:cs="Times New Roman"/>
          <w:sz w:val="26"/>
          <w:szCs w:val="26"/>
        </w:rPr>
        <w:br/>
      </w:r>
      <w:r w:rsidRPr="004C35F6">
        <w:rPr>
          <w:rFonts w:ascii="Times New Roman" w:hAnsi="Times New Roman" w:cs="Times New Roman"/>
          <w:sz w:val="26"/>
          <w:szCs w:val="26"/>
        </w:rPr>
        <w:t>1</w:t>
      </w:r>
      <w:r w:rsidRPr="004C35F6">
        <w:rPr>
          <w:rFonts w:ascii="Times New Roman" w:hAnsi="Times New Roman" w:cs="Times New Roman"/>
          <w:sz w:val="26"/>
          <w:szCs w:val="26"/>
        </w:rPr>
        <w:t xml:space="preserve">1,23 тыс. кв. м, где не более  </w:t>
      </w:r>
      <w:r w:rsidRPr="004C35F6">
        <w:rPr>
          <w:rFonts w:ascii="Times New Roman" w:hAnsi="Times New Roman" w:cs="Times New Roman"/>
          <w:sz w:val="26"/>
          <w:szCs w:val="26"/>
        </w:rPr>
        <w:t>9,54 тыс. кв. м - общая площадь жилых помещений; не более 1,68 тыс. кв. м - общая площадь нежилых помещений.</w:t>
      </w:r>
      <w:proofErr w:type="gramEnd"/>
    </w:p>
    <w:p w:rsidR="00C07E86" w:rsidRPr="004C35F6" w:rsidRDefault="00C07E86" w:rsidP="00C0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5F6">
        <w:rPr>
          <w:rFonts w:ascii="Times New Roman" w:hAnsi="Times New Roman" w:cs="Times New Roman"/>
          <w:sz w:val="26"/>
          <w:szCs w:val="26"/>
        </w:rPr>
        <w:t xml:space="preserve">Аналогичные показатели указаны в пункте 3.1.1 Договора </w:t>
      </w:r>
      <w:r w:rsidRPr="004C35F6">
        <w:rPr>
          <w:rFonts w:ascii="Times New Roman" w:hAnsi="Times New Roman" w:cs="Times New Roman"/>
          <w:sz w:val="26"/>
          <w:szCs w:val="26"/>
        </w:rPr>
        <w:br/>
      </w:r>
      <w:r w:rsidRPr="004C35F6">
        <w:rPr>
          <w:rFonts w:ascii="Times New Roman" w:hAnsi="Times New Roman" w:cs="Times New Roman"/>
          <w:sz w:val="26"/>
          <w:szCs w:val="26"/>
        </w:rPr>
        <w:t>о комплексном развитии территории жил</w:t>
      </w:r>
      <w:r w:rsidRPr="004C35F6">
        <w:rPr>
          <w:rFonts w:ascii="Times New Roman" w:hAnsi="Times New Roman" w:cs="Times New Roman"/>
          <w:sz w:val="26"/>
          <w:szCs w:val="26"/>
        </w:rPr>
        <w:t>ой застройки городского округа "Город Архангельск"</w:t>
      </w:r>
      <w:r w:rsidRPr="004C35F6">
        <w:rPr>
          <w:rFonts w:ascii="Times New Roman" w:hAnsi="Times New Roman" w:cs="Times New Roman"/>
          <w:sz w:val="26"/>
          <w:szCs w:val="26"/>
        </w:rPr>
        <w:t xml:space="preserve"> в отношении двух несмежных территорий, в границах которых предусматривается осуществление деятельности по комплексному развитию территории (Приложение к извещению о проведен</w:t>
      </w:r>
      <w:proofErr w:type="gramStart"/>
      <w:r w:rsidRPr="004C35F6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4C35F6">
        <w:rPr>
          <w:rFonts w:ascii="Times New Roman" w:hAnsi="Times New Roman" w:cs="Times New Roman"/>
          <w:sz w:val="26"/>
          <w:szCs w:val="26"/>
        </w:rPr>
        <w:t xml:space="preserve">кциона </w:t>
      </w:r>
      <w:r w:rsidRPr="004C35F6">
        <w:rPr>
          <w:rFonts w:ascii="Times New Roman" w:hAnsi="Times New Roman" w:cs="Times New Roman"/>
          <w:sz w:val="26"/>
          <w:szCs w:val="26"/>
        </w:rPr>
        <w:br/>
      </w:r>
      <w:r w:rsidRPr="004C35F6">
        <w:rPr>
          <w:rFonts w:ascii="Times New Roman" w:hAnsi="Times New Roman" w:cs="Times New Roman"/>
          <w:sz w:val="26"/>
          <w:szCs w:val="26"/>
        </w:rPr>
        <w:t xml:space="preserve">с документацией об аукционе). Пунктом 3.1.1 указанного договора установлены обязанности Застройщика, а именно: </w:t>
      </w:r>
      <w:proofErr w:type="gramStart"/>
      <w:r w:rsidRPr="004C35F6">
        <w:rPr>
          <w:rFonts w:ascii="Times New Roman" w:hAnsi="Times New Roman" w:cs="Times New Roman"/>
          <w:sz w:val="26"/>
          <w:szCs w:val="26"/>
        </w:rPr>
        <w:t xml:space="preserve">Подготовку документации по планировке территории (проект планировки и проект межевания), а также внесение изменений в генеральный план городского округа, правила землепользования и застройки, в том числе изменение функционального и градостроительного зонирования с зоны смешанной и общественно-деловой застройки на многофункциональную общественно-деловую зону, осуществляет "Застройщик" во исполнение пункта 7 части 6 статьи 66 Градостроительного кодекса Российской Федерации. </w:t>
      </w:r>
      <w:proofErr w:type="gramEnd"/>
    </w:p>
    <w:p w:rsidR="00C07E86" w:rsidRPr="004C35F6" w:rsidRDefault="00C07E86" w:rsidP="00C0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5F6">
        <w:rPr>
          <w:rFonts w:ascii="Times New Roman" w:hAnsi="Times New Roman" w:cs="Times New Roman"/>
          <w:sz w:val="26"/>
          <w:szCs w:val="26"/>
        </w:rPr>
        <w:t xml:space="preserve">Внесение изменений в правила землепользования и застройки должны быть внесены в срок не </w:t>
      </w:r>
      <w:proofErr w:type="gramStart"/>
      <w:r w:rsidRPr="004C35F6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4C35F6">
        <w:rPr>
          <w:rFonts w:ascii="Times New Roman" w:hAnsi="Times New Roman" w:cs="Times New Roman"/>
          <w:sz w:val="26"/>
          <w:szCs w:val="26"/>
        </w:rPr>
        <w:t xml:space="preserve"> чем девяносто дней со дня утверждения проекта планировки территории в ц</w:t>
      </w:r>
      <w:r w:rsidR="004C35F6">
        <w:rPr>
          <w:rFonts w:ascii="Times New Roman" w:hAnsi="Times New Roman" w:cs="Times New Roman"/>
          <w:sz w:val="26"/>
          <w:szCs w:val="26"/>
        </w:rPr>
        <w:t xml:space="preserve">елях ее комплексного развития </w:t>
      </w:r>
      <w:r w:rsidRPr="004C35F6">
        <w:rPr>
          <w:rFonts w:ascii="Times New Roman" w:hAnsi="Times New Roman" w:cs="Times New Roman"/>
          <w:sz w:val="26"/>
          <w:szCs w:val="26"/>
        </w:rPr>
        <w:t xml:space="preserve">во исполнение части </w:t>
      </w:r>
      <w:r w:rsidR="004C35F6" w:rsidRPr="004C35F6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4C35F6">
        <w:rPr>
          <w:rFonts w:ascii="Times New Roman" w:hAnsi="Times New Roman" w:cs="Times New Roman"/>
          <w:sz w:val="26"/>
          <w:szCs w:val="26"/>
        </w:rPr>
        <w:t>3.4 статьи 33 Градостроительного кодекса Российской Федерации.</w:t>
      </w:r>
    </w:p>
    <w:p w:rsidR="00C07E86" w:rsidRPr="004C35F6" w:rsidRDefault="00C07E86" w:rsidP="00C0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35F6">
        <w:rPr>
          <w:rFonts w:ascii="Times New Roman" w:hAnsi="Times New Roman" w:cs="Times New Roman"/>
          <w:sz w:val="26"/>
          <w:szCs w:val="26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:rsidR="00C07E86" w:rsidRPr="004C35F6" w:rsidRDefault="00C07E86" w:rsidP="00C0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5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C35F6">
        <w:rPr>
          <w:rFonts w:ascii="Times New Roman" w:hAnsi="Times New Roman" w:cs="Times New Roman"/>
          <w:sz w:val="26"/>
          <w:szCs w:val="26"/>
        </w:rPr>
        <w:t>В целях соблюдения установленного решением о комплексном развитии территории жилой застройки  городск</w:t>
      </w:r>
      <w:r w:rsidRPr="004C35F6">
        <w:rPr>
          <w:rFonts w:ascii="Times New Roman" w:hAnsi="Times New Roman" w:cs="Times New Roman"/>
          <w:sz w:val="26"/>
          <w:szCs w:val="26"/>
        </w:rPr>
        <w:t xml:space="preserve">ого округа "Город Архангельск" </w:t>
      </w:r>
      <w:r w:rsidRPr="004C35F6">
        <w:rPr>
          <w:rFonts w:ascii="Times New Roman" w:hAnsi="Times New Roman" w:cs="Times New Roman"/>
          <w:sz w:val="26"/>
          <w:szCs w:val="26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принятого постановлением Главы городского округа "Город Архангельск" от 28 июня 2024 года № 1077, коэффициента плотности застройки, показатели общей площади жилых помещений</w:t>
      </w:r>
      <w:proofErr w:type="gramEnd"/>
      <w:r w:rsidRPr="004C35F6">
        <w:rPr>
          <w:rFonts w:ascii="Times New Roman" w:hAnsi="Times New Roman" w:cs="Times New Roman"/>
          <w:sz w:val="26"/>
          <w:szCs w:val="26"/>
        </w:rPr>
        <w:t xml:space="preserve">, общей площади нежилых помещений могут быть уточнены на этапе подготовки документации по планировке территории, этапе подготовки проектной документации, при этом не превышать предусмотренных в пункте 3.1.1 настоящего Договора значений. </w:t>
      </w:r>
    </w:p>
    <w:p w:rsidR="00C07E86" w:rsidRPr="004C35F6" w:rsidRDefault="00C07E86" w:rsidP="00C0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5F6">
        <w:rPr>
          <w:rFonts w:ascii="Times New Roman" w:hAnsi="Times New Roman" w:cs="Times New Roman"/>
          <w:sz w:val="26"/>
          <w:szCs w:val="26"/>
        </w:rPr>
        <w:t>Согласно приложению</w:t>
      </w:r>
      <w:proofErr w:type="gramStart"/>
      <w:r w:rsidRPr="004C35F6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 w:rsidRPr="004C35F6">
        <w:rPr>
          <w:rFonts w:ascii="Times New Roman" w:hAnsi="Times New Roman" w:cs="Times New Roman"/>
          <w:sz w:val="26"/>
          <w:szCs w:val="26"/>
        </w:rPr>
        <w:t xml:space="preserve"> "СП 42.13330.2016 Свод правил. Градостроительство. Планировка и застройка городских и сельских поселений. Актуализированная редакция СНиП 2.07.01-89*" коэффициент плотности </w:t>
      </w:r>
      <w:r w:rsidRPr="004C35F6">
        <w:rPr>
          <w:rFonts w:ascii="Times New Roman" w:hAnsi="Times New Roman" w:cs="Times New Roman"/>
          <w:sz w:val="26"/>
          <w:szCs w:val="26"/>
        </w:rPr>
        <w:lastRenderedPageBreak/>
        <w:t>застройки – отношение суммарной поэтажн</w:t>
      </w:r>
      <w:r w:rsidRPr="004C35F6">
        <w:rPr>
          <w:rFonts w:ascii="Times New Roman" w:hAnsi="Times New Roman" w:cs="Times New Roman"/>
          <w:sz w:val="26"/>
          <w:szCs w:val="26"/>
        </w:rPr>
        <w:t xml:space="preserve">ой площади зданий </w:t>
      </w:r>
      <w:r w:rsidRPr="004C35F6">
        <w:rPr>
          <w:rFonts w:ascii="Times New Roman" w:hAnsi="Times New Roman" w:cs="Times New Roman"/>
          <w:sz w:val="26"/>
          <w:szCs w:val="26"/>
        </w:rPr>
        <w:br/>
        <w:t xml:space="preserve">и сооружений </w:t>
      </w:r>
      <w:r w:rsidRPr="004C35F6">
        <w:rPr>
          <w:rFonts w:ascii="Times New Roman" w:hAnsi="Times New Roman" w:cs="Times New Roman"/>
          <w:sz w:val="26"/>
          <w:szCs w:val="26"/>
        </w:rPr>
        <w:t>к площади территории.</w:t>
      </w:r>
    </w:p>
    <w:p w:rsidR="00C07E86" w:rsidRPr="004C35F6" w:rsidRDefault="00C07E86" w:rsidP="00C0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35F6">
        <w:rPr>
          <w:rFonts w:ascii="Times New Roman" w:hAnsi="Times New Roman" w:cs="Times New Roman"/>
          <w:sz w:val="26"/>
          <w:szCs w:val="26"/>
        </w:rPr>
        <w:t>Общий объем строительства, указанный в подпункте 3.1.1 настоящего Договора, определён как суммарная поэтажная площадь: сумма площадей всех наземных этажей планируемых к строительству зданий в габаритах наружных стен, включая технический, мансардный, а также цокольный этаж, если верх его перекрытия находится выше средней планировочной отметки земли не менее чем на 2 м, в которую также включается площадь антресолей, галерей, зрительных балконов и</w:t>
      </w:r>
      <w:proofErr w:type="gramEnd"/>
      <w:r w:rsidRPr="004C35F6">
        <w:rPr>
          <w:rFonts w:ascii="Times New Roman" w:hAnsi="Times New Roman" w:cs="Times New Roman"/>
          <w:sz w:val="26"/>
          <w:szCs w:val="26"/>
        </w:rPr>
        <w:t xml:space="preserve"> других залов, веранд, балконов летних помещений, наружных застекленных галерей, а также переходов в другие здания, </w:t>
      </w:r>
      <w:proofErr w:type="gramStart"/>
      <w:r w:rsidRPr="004C35F6">
        <w:rPr>
          <w:rFonts w:ascii="Times New Roman" w:hAnsi="Times New Roman" w:cs="Times New Roman"/>
          <w:sz w:val="26"/>
          <w:szCs w:val="26"/>
        </w:rPr>
        <w:t>применяемая</w:t>
      </w:r>
      <w:proofErr w:type="gramEnd"/>
      <w:r w:rsidRPr="004C35F6">
        <w:rPr>
          <w:rFonts w:ascii="Times New Roman" w:hAnsi="Times New Roman" w:cs="Times New Roman"/>
          <w:sz w:val="26"/>
          <w:szCs w:val="26"/>
        </w:rPr>
        <w:t xml:space="preserve"> для расчета плотности застройки функциональных зон, </w:t>
      </w:r>
    </w:p>
    <w:p w:rsidR="00C07E86" w:rsidRPr="004C35F6" w:rsidRDefault="00C07E86" w:rsidP="00C0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5F6">
        <w:rPr>
          <w:rFonts w:ascii="Times New Roman" w:hAnsi="Times New Roman" w:cs="Times New Roman"/>
          <w:sz w:val="26"/>
          <w:szCs w:val="26"/>
        </w:rPr>
        <w:t>в соответствии с пунктом 3.32б "СП 42.13330.2016 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004B94" w:rsidRPr="004C35F6" w:rsidRDefault="00C07E86" w:rsidP="00C0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5F6"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 w:rsidRPr="004C35F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C35F6">
        <w:rPr>
          <w:rFonts w:ascii="Times New Roman" w:hAnsi="Times New Roman" w:cs="Times New Roman"/>
          <w:sz w:val="26"/>
          <w:szCs w:val="26"/>
        </w:rPr>
        <w:t xml:space="preserve"> коэффициент плотности застройки составляет 2, который устанавливается в нормативах градостроительного проектирования субъекта, которые, в свою очередь, являются основанием для разработки Градостроительного плана и Правил землепользования и застройки. </w:t>
      </w:r>
      <w:r w:rsidRPr="004C35F6">
        <w:rPr>
          <w:rFonts w:ascii="Times New Roman" w:hAnsi="Times New Roman" w:cs="Times New Roman"/>
          <w:sz w:val="26"/>
          <w:szCs w:val="26"/>
        </w:rPr>
        <w:br/>
      </w:r>
      <w:r w:rsidRPr="004C35F6">
        <w:rPr>
          <w:rFonts w:ascii="Times New Roman" w:hAnsi="Times New Roman" w:cs="Times New Roman"/>
          <w:sz w:val="26"/>
          <w:szCs w:val="26"/>
        </w:rPr>
        <w:t xml:space="preserve">По нашему мнению, разработка проекта планировки территории в рамках заключаемого договора КРТ не может являться основанием для изменения плотности застройки в Правилах землепользования и застройки. В связи </w:t>
      </w:r>
      <w:r w:rsidRPr="004C35F6">
        <w:rPr>
          <w:rFonts w:ascii="Times New Roman" w:hAnsi="Times New Roman" w:cs="Times New Roman"/>
          <w:sz w:val="26"/>
          <w:szCs w:val="26"/>
        </w:rPr>
        <w:br/>
      </w:r>
      <w:r w:rsidRPr="004C35F6">
        <w:rPr>
          <w:rFonts w:ascii="Times New Roman" w:hAnsi="Times New Roman" w:cs="Times New Roman"/>
          <w:sz w:val="26"/>
          <w:szCs w:val="26"/>
        </w:rPr>
        <w:t>с чем, просим дать разъяснения относительно изменения коэффициента плотности застройки данной территории и общего объема строительства на территории №</w:t>
      </w:r>
      <w:r w:rsidRPr="004C35F6">
        <w:rPr>
          <w:rFonts w:ascii="Times New Roman" w:hAnsi="Times New Roman" w:cs="Times New Roman"/>
          <w:sz w:val="26"/>
          <w:szCs w:val="26"/>
        </w:rPr>
        <w:t xml:space="preserve"> </w:t>
      </w:r>
      <w:r w:rsidRPr="004C35F6">
        <w:rPr>
          <w:rFonts w:ascii="Times New Roman" w:hAnsi="Times New Roman" w:cs="Times New Roman"/>
          <w:sz w:val="26"/>
          <w:szCs w:val="26"/>
        </w:rPr>
        <w:t>1 площадью 0,3744 га.</w:t>
      </w:r>
    </w:p>
    <w:p w:rsidR="001D5574" w:rsidRPr="004C35F6" w:rsidRDefault="001D5574" w:rsidP="0058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5574" w:rsidRPr="004C35F6" w:rsidRDefault="001D5574" w:rsidP="00736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C35F6">
        <w:rPr>
          <w:rFonts w:ascii="Times New Roman" w:hAnsi="Times New Roman" w:cs="Times New Roman"/>
          <w:b/>
          <w:sz w:val="26"/>
          <w:szCs w:val="26"/>
        </w:rPr>
        <w:t xml:space="preserve">Разъяснение </w:t>
      </w:r>
      <w:r w:rsidR="00736096" w:rsidRPr="004C35F6">
        <w:rPr>
          <w:rFonts w:ascii="Times New Roman" w:hAnsi="Times New Roman" w:cs="Times New Roman"/>
          <w:b/>
          <w:sz w:val="26"/>
          <w:szCs w:val="26"/>
        </w:rPr>
        <w:t>поло</w:t>
      </w:r>
      <w:r w:rsidR="00736096" w:rsidRPr="004C35F6">
        <w:rPr>
          <w:rFonts w:ascii="Times New Roman" w:hAnsi="Times New Roman" w:cs="Times New Roman"/>
          <w:b/>
          <w:sz w:val="26"/>
          <w:szCs w:val="26"/>
        </w:rPr>
        <w:t xml:space="preserve">жений документации об аукционе </w:t>
      </w:r>
      <w:r w:rsidR="00736096" w:rsidRPr="004C35F6">
        <w:rPr>
          <w:rFonts w:ascii="Times New Roman" w:hAnsi="Times New Roman" w:cs="Times New Roman"/>
          <w:b/>
          <w:sz w:val="26"/>
          <w:szCs w:val="26"/>
        </w:rPr>
        <w:br/>
      </w:r>
      <w:r w:rsidR="00736096" w:rsidRPr="004C35F6">
        <w:rPr>
          <w:rFonts w:ascii="Times New Roman" w:hAnsi="Times New Roman" w:cs="Times New Roman"/>
          <w:b/>
          <w:sz w:val="26"/>
          <w:szCs w:val="26"/>
        </w:rPr>
        <w:t>в электронной форме на право заключения договора о комплексном развитии территории жилой застройки городского округа "Город Архангельск", назначенного на 6 декабря 2024 года в 10 часов 00 минут</w:t>
      </w:r>
    </w:p>
    <w:p w:rsidR="00736096" w:rsidRPr="004C35F6" w:rsidRDefault="00736096" w:rsidP="00736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C35F6" w:rsidRPr="004C35F6" w:rsidRDefault="004C35F6" w:rsidP="004C35F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5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землепользования и застройки городск</w:t>
      </w:r>
      <w:r w:rsidRPr="004C3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округа "Город Архангельск" </w:t>
      </w:r>
      <w:r w:rsidRPr="004C3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5.1 статьи 30 Градостроительного кодекса Российской Федерации на карте градостроительного зонирования установлена территория, в </w:t>
      </w:r>
      <w:proofErr w:type="gramStart"/>
      <w:r w:rsidRPr="004C35F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границах</w:t>
      </w:r>
      <w:proofErr w:type="gramEnd"/>
      <w:r w:rsidRPr="004C3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предусматривается осуществление комплексного развития территории – многофункциональная общественно-деловая зона территорий, в границах которых предусматривается осуществление комплексного развития территории (КРТ-7) в границах  части элемента планировочной структуры: ул. Комсомольская, просп. Обводный канал, ул. Суворова, ул. Самойло площадью 0,3744 га (Территория 1).</w:t>
      </w:r>
    </w:p>
    <w:p w:rsidR="004C35F6" w:rsidRPr="004C35F6" w:rsidRDefault="004C35F6" w:rsidP="004C35F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5F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положению о территориальном планировании генерального плана муниципального образования "Город Архангельск" на расчетный срок до 2040 года, утвержденного постановлением министерства строительства и архитектуры Архангельской области от 2 апреля 2020 года № 37-п, коэффициент плотности застройки для многофункциональной общественно-деловой зоны установлен 3,0.</w:t>
      </w:r>
    </w:p>
    <w:p w:rsidR="004C35F6" w:rsidRPr="004C35F6" w:rsidRDefault="004C35F6" w:rsidP="004C35F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5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строительства Территории 1 составит: 3744  х  3,0 = 11,23 тыс. кв. м.</w:t>
      </w:r>
    </w:p>
    <w:p w:rsidR="00736096" w:rsidRPr="004C35F6" w:rsidRDefault="00736096" w:rsidP="004C35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36096" w:rsidRPr="004C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50429"/>
    <w:multiLevelType w:val="hybridMultilevel"/>
    <w:tmpl w:val="206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62BCF"/>
    <w:multiLevelType w:val="multilevel"/>
    <w:tmpl w:val="25D48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C232F0E"/>
    <w:multiLevelType w:val="hybridMultilevel"/>
    <w:tmpl w:val="B3BA5B64"/>
    <w:lvl w:ilvl="0" w:tplc="21841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4F"/>
    <w:rsid w:val="00004B94"/>
    <w:rsid w:val="000174FC"/>
    <w:rsid w:val="001D5574"/>
    <w:rsid w:val="00214AC4"/>
    <w:rsid w:val="002C7977"/>
    <w:rsid w:val="0040184F"/>
    <w:rsid w:val="004C35F6"/>
    <w:rsid w:val="004E4A34"/>
    <w:rsid w:val="005832F6"/>
    <w:rsid w:val="005C101F"/>
    <w:rsid w:val="00644A07"/>
    <w:rsid w:val="00671AF2"/>
    <w:rsid w:val="0071425D"/>
    <w:rsid w:val="00736096"/>
    <w:rsid w:val="00771749"/>
    <w:rsid w:val="008641FA"/>
    <w:rsid w:val="00B43E63"/>
    <w:rsid w:val="00B64B08"/>
    <w:rsid w:val="00BC4F0C"/>
    <w:rsid w:val="00C07E86"/>
    <w:rsid w:val="00C1593F"/>
    <w:rsid w:val="00CF50D1"/>
    <w:rsid w:val="00C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Анцупова</dc:creator>
  <cp:lastModifiedBy>Мария Сергеевна Пасторина</cp:lastModifiedBy>
  <cp:revision>3</cp:revision>
  <cp:lastPrinted>2024-03-13T12:52:00Z</cp:lastPrinted>
  <dcterms:created xsi:type="dcterms:W3CDTF">2024-11-21T13:07:00Z</dcterms:created>
  <dcterms:modified xsi:type="dcterms:W3CDTF">2024-11-21T14:16:00Z</dcterms:modified>
</cp:coreProperties>
</file>